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Times New Roman" w:hAnsi="Times New Roman" w:eastAsia="黑体"/>
          <w:b/>
          <w:sz w:val="36"/>
        </w:rPr>
        <w:t>个人陈述</w:t>
      </w:r>
    </w:p>
    <w:p>
      <w:pPr>
        <w:spacing w:after="320"/>
        <w:jc w:val="center"/>
      </w:pPr>
      <w:r>
        <w:rPr>
          <w:rFonts w:ascii="Times New Roman" w:hAnsi="Times New Roman" w:eastAsia="楷体"/>
          <w:b w:val="0"/>
          <w:sz w:val="24"/>
        </w:rPr>
        <w:t>叶西佳  ·  桂林电子科技大学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8"/>
        </w:rPr>
        <w:t>一、学习经历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本科三年，我在桂林电子科技大学保持 GPA 4.15/5，专业排名 6/96（前 6.3%）。课程之外，我通过竞赛训练算法与工程能力，获全国大学生蓝桥杯 Python 程序设计大学 B 组国家二等奖、“挑战杯”全国二等奖、“长三角”数学建模竞赛二等奖。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科研方面，我的主要工作是 iCoLoc。作为第一作者，该论文被 APWeb-WAIM 2026（CCF C 类）Demo Track 录用，录用率 22.5%。该工作将对比学习与大语言模型结合应用于数据挖掘任务，把排序准确率从 0.80 提升到 0.98。这段经历让我完整走通了“提出假设—设计实验—消融验证—撰写论文”的流程，也让我认识到，效果提升往往来自对任务本身的重新定义，而非更复杂的模型结构。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工程方面，我独立实现了一套本地 RAG 知识库系统，完成从检索策略设计到 Linux 部署运维的全链路开发，Top-7 检索准确率 85%，代码已开源。在此基础上，我基于 OpenClaw 框架构建了多 Agent 协作系统，落地于文献自动调研与考研复习两个真实场景。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正是在做 Agent 的过程中，我遇到了一个让我持续思考的问题：当模型接收到含糊甚至带有误导性的指令时，其行为往往难以预测。这让我把研究兴趣收敛到大语言模型的后训练与对齐，以及智能体行为的可靠性上。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此外，2024 年 11 月至 12 月，我在南京拓尔思智能系统有限公司担任数据科学实习生，使用 Python 与 SQL 完成新品研发调研与用户行为分析两个项目，输出分析报告与可视化结果。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8"/>
        </w:rPr>
        <w:t>二、申请理由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第一，方向契合。我目前的积累集中在大语言模型应用与智能体系统实现上，而贵院在大模型、智能体等方向已有成熟的研究团队和明确的问题场景，能够为我从“会用”走向“能改进”提供必要的指导与条件。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第二，能力互补。我具备较强的工程落地能力，能独立完成从算法实现到部署的完整链路；但在理论深度，尤其是强化学习与对齐方法的数学基础上仍有明显不足。我需要的正是一个能补齐这一短板的学术环境。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第三，产业衔接。贵院与工业界联系紧密，这一点对我尤为重要——我关注的问题（模型对齐、智能体可靠性）本身来自真实系统，也必须在真实场景中检验。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8"/>
        </w:rPr>
        <w:t>三、职业规划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短期（研究生阶段）：研一系统掌握 LLM 后训练方法（RLHF、DPO、GRPO）与智能体安全相关文献，在导师指导下确定课题并完成第一篇工作；研二深入课题，争取在高水平会议发表成果，并通过工业界实践验证方法的实际可用性；研三完成系统性毕业工作，并将成果整理为可复现的开源实现。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中期（毕业后 3–5 年）：进入头部科技企业的大模型相关团队，从事模型对齐或智能体系统方向的研发工作。我希望自己承担的不是单点调参，而是能定义问题、设计方案并推动落地的角色。</w:t>
      </w:r>
    </w:p>
    <w:p>
      <w:pPr>
        <w:spacing w:line="360" w:lineRule="auto" w:after="120"/>
        <w:ind w:firstLine="480"/>
        <w:jc w:val="both"/>
      </w:pPr>
      <w:r>
        <w:rPr>
          <w:rFonts w:ascii="Times New Roman" w:hAnsi="Times New Roman" w:eastAsia="宋体"/>
          <w:b w:val="0"/>
          <w:sz w:val="24"/>
        </w:rPr>
        <w:t>长期：成为兼具研究视野与工程能力的技术人才——既理解方法背后的原理，也能把它做成稳定可用的系统。我认为未来大模型领域真正稀缺的，不是只会写论文或只会调接口的人，而是能把两端连起来的人。这也是我读研的根本目的。</w:t>
      </w:r>
    </w:p>
    <w:p>
      <w:r>
        <w:br w:type="page"/>
      </w:r>
    </w:p>
    <w:p>
      <w:pPr>
        <w:spacing w:before="240" w:after="120"/>
      </w:pPr>
      <w:r>
        <w:rPr>
          <w:rFonts w:ascii="Times New Roman" w:hAnsi="Times New Roman" w:eastAsia="黑体"/>
          <w:b/>
          <w:sz w:val="28"/>
        </w:rPr>
        <w:t>附：提交前需自行核对的三处</w:t>
      </w:r>
    </w:p>
    <w:p>
      <w:pPr>
        <w:ind w:firstLine="480"/>
      </w:pPr>
      <w:r>
        <w:rPr>
          <w:rFonts w:ascii="Times New Roman" w:hAnsi="Times New Roman" w:eastAsia="楷体"/>
          <w:b w:val="0"/>
          <w:color w:val="C00000"/>
          <w:sz w:val="21"/>
        </w:rPr>
        <w:t>1. 原稿中“APWeb-WAIM 2026（C会，SIGAPP FR）”里的 SIGAPP FR 已删除。若确有此信息请补回，若为笔误则保持现状。文书中出现事实性错误影响很大。</w:t>
      </w:r>
    </w:p>
    <w:p>
      <w:pPr>
        <w:ind w:firstLine="480"/>
      </w:pPr>
      <w:r>
        <w:rPr>
          <w:rFonts w:ascii="Times New Roman" w:hAnsi="Times New Roman" w:eastAsia="楷体"/>
          <w:b w:val="0"/>
          <w:color w:val="C00000"/>
          <w:sz w:val="21"/>
        </w:rPr>
        <w:t>2. “Top-7 检索准确率 85%”与“排序准确率 0.80 → 0.98”本文按两个不同项目处理。若属同一项目，请合并表述，避免面试被追问时口径不一致。</w:t>
      </w:r>
    </w:p>
    <w:p>
      <w:pPr>
        <w:ind w:firstLine="480"/>
      </w:pPr>
      <w:r>
        <w:rPr>
          <w:rFonts w:ascii="Times New Roman" w:hAnsi="Times New Roman" w:eastAsia="楷体"/>
          <w:b w:val="0"/>
          <w:color w:val="C00000"/>
          <w:sz w:val="21"/>
        </w:rPr>
        <w:t>3. 全文约 1240 字（含标点），距 1500 字上限尚有余量。建议在“申请理由”第一点中补入具体教研中心或团队名称，例如“我注意到贵院 XX 教研中心在大模型智能体方向的工作，与我关注的问题高度一致”。通用文书与提到具体团队的文书，说服力差别很大。</w:t>
      </w:r>
    </w:p>
    <w:p>
      <w:pPr>
        <w:ind w:firstLine="480"/>
      </w:pPr>
      <w:r>
        <w:rPr>
          <w:rFonts w:ascii="Times New Roman" w:hAnsi="Times New Roman" w:eastAsia="楷体"/>
          <w:b w:val="0"/>
          <w:color w:val="C00000"/>
          <w:sz w:val="21"/>
        </w:rPr>
        <w:t>4. 原稿“我明显偏向就业方向”“成为 AI 全栈工程师”已改写。保研文书中直接强调就业倾向容易让导师担心学生不投入科研，本版改为研究与工程结合的表述，实际诉求不变但更稳妥。</w:t>
      </w:r>
    </w:p>
    <w:sectPr w:rsidR="00FC693F" w:rsidRPr="0006063C" w:rsidSect="00034616">
      <w:pgSz w:w="12240" w:h="15840"/>
      <w:pgMar w:top="1440" w:right="170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