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364"/>
          <w:sz w:val="36"/>
        </w:rPr>
        <w:t>iCoLoc — APWeb-WAIM 2026 Presentation</w:t>
        <w:br/>
        <w:t>Speaker Script (12–15 min)</w:t>
      </w:r>
    </w:p>
    <w:p>
      <w:r>
        <w:rPr>
          <w:i/>
          <w:color w:val="888888"/>
          <w:sz w:val="20"/>
        </w:rPr>
        <w:t>Total target: ~13 minutes speaking + ~5 min Q&amp;A. Time per slide in brackets. Practice twice before Wednesday 9/9 12:30 Beijing time. Speak slowly; pauses are fine.</w:t>
      </w:r>
    </w:p>
    <w:p/>
    <w:p>
      <w:r>
        <w:rPr>
          <w:b/>
          <w:color w:val="1F3364"/>
          <w:sz w:val="30"/>
        </w:rPr>
        <w:t>Slide 1 — Title  [~40 sec]</w:t>
      </w:r>
    </w:p>
    <w:p>
      <w:pPr>
        <w:spacing w:after="120"/>
      </w:pPr>
      <w:r>
        <w:rPr>
          <w:sz w:val="23"/>
        </w:rPr>
        <w:t>Good afternoon everyone. My name is Xijia Ye, from Guilin University of Electronic Technology. It's a pleasure to present our demonstration, titled "iCoLoc: An Interactive System for Spatial Co-location Pattern Mining via LLM-Guided Intent and Contrastive Preference Learning". This is joint work with Xinran Xu, Jing Huang, Qi Han, and my supervisor Professor Xuguang Bao.</w:t>
      </w:r>
    </w:p>
    <w:p>
      <w:r>
        <w:rPr>
          <w:b/>
          <w:color w:val="1F3364"/>
          <w:sz w:val="30"/>
        </w:rPr>
        <w:t>Slide 2 — Outline  [~30 sec]</w:t>
      </w:r>
    </w:p>
    <w:p>
      <w:pPr>
        <w:spacing w:after="120"/>
      </w:pPr>
      <w:r>
        <w:rPr>
          <w:sz w:val="23"/>
        </w:rPr>
        <w:t>I'll start with the background of spatial co-location pattern mining and why existing systems are hard to use for non-experts. Then I'll introduce our system, iCoLoc, show its architecture and key mechanisms, walk through a live demonstration, and finally present our evaluation results.</w:t>
      </w:r>
    </w:p>
    <w:p>
      <w:r>
        <w:rPr>
          <w:b/>
          <w:color w:val="1F3364"/>
          <w:sz w:val="30"/>
        </w:rPr>
        <w:t>Slide 3 — Background  [~1 min]</w:t>
      </w:r>
    </w:p>
    <w:p>
      <w:pPr>
        <w:spacing w:after="120"/>
      </w:pPr>
      <w:r>
        <w:rPr>
          <w:sz w:val="23"/>
        </w:rPr>
        <w:t>Spatial co-location pattern mining, or SCPM, finds groups of spatial features — for example points-of-interest categories like restaurants, cafes, and cinemas — that frequently appear close to each other. A typical example is that restaurants, cafes and cinemas often co-occur in commercial districts. Classical methods measure this with a participation index over neighborhood relationships. It's widely used in retail site selection, urban planning, and POI recommendation. However, the classic output is a large, static set of patterns — and users have to pick the relevant ones by themselves. The key gap is: mining finds patterns that are frequent, but not patterns that a particular user actually wants.</w:t>
      </w:r>
    </w:p>
    <w:p>
      <w:r>
        <w:rPr>
          <w:b/>
          <w:color w:val="1F3364"/>
          <w:sz w:val="30"/>
        </w:rPr>
        <w:t>Slide 4 — Motivation  [~1.2 min]</w:t>
      </w:r>
    </w:p>
    <w:p>
      <w:pPr>
        <w:spacing w:after="120"/>
      </w:pPr>
      <w:r>
        <w:rPr>
          <w:sz w:val="23"/>
        </w:rPr>
        <w:t>Traditional interactive SCPM systems have several pain points. First, they require domain expertise: users must manually tune parameters and select relevant patterns right at the initial stage. Second, fixed parameter settings often generate thousands of irrelevant patterns. Third, they cannot adapt to preferences that change during a session. And fourth — a user's real intent is usually fuzzy: like "I want food and entertainment spots", which is hard to express as a structured query. As a result, non-expert analysts — say, a small-business owner doing retail screening — are essentially left out. Our goal is to let non-experts mine spatial patterns using plain natural language plus simple like-or-dislike feedback.</w:t>
      </w:r>
    </w:p>
    <w:p>
      <w:r>
        <w:rPr>
          <w:b/>
          <w:color w:val="1F3364"/>
          <w:sz w:val="30"/>
        </w:rPr>
        <w:t>Slide 5 — Key Idea  [~1.5 min]</w:t>
      </w:r>
    </w:p>
    <w:p>
      <w:pPr>
        <w:spacing w:after="120"/>
      </w:pPr>
      <w:r>
        <w:rPr>
          <w:sz w:val="23"/>
        </w:rPr>
        <w:t>Our central mechanism is what we call "re-ranking without re-mining". It has three parts. First, a local large language model parses the user's fuzzy natural-language intent and cold-starts a user preference vector — so the system has a reasonable ranking even before any feedback. Second, a participation-index-based miner generates the candidate pattern set only once — using a Join-Base algorithm. Candidates are ranked by cosine similarity to the user vector, and the top 20 are shown. Third — and this is the key loop — the user marks patterns as interesting or uninteresting. A contrastive preference learning model trains on these labels and iteratively refines the user vector, which re-ranks the same fixed candidates. We never regenerate the candidate set and never ask the user to tune parameters. This makes the interaction fast, stable, and adaptive.</w:t>
      </w:r>
    </w:p>
    <w:p>
      <w:r>
        <w:rPr>
          <w:b/>
          <w:color w:val="1F3364"/>
          <w:sz w:val="30"/>
        </w:rPr>
        <w:t>Slide 6 — Architecture (Fig. 1)  [~1.5 min]</w:t>
      </w:r>
    </w:p>
    <w:p>
      <w:pPr>
        <w:spacing w:after="120"/>
      </w:pPr>
      <w:r>
        <w:rPr>
          <w:sz w:val="23"/>
        </w:rPr>
        <w:t>This figure shows the full framework. On the left, the preparation stage: the user uploads a POI dataset and queries via natural language. In the middle, the LLM extracts intent clues, while co-location pattern mining produces the frequent candidate itemset. Both feed the user vector. The user then labels patterns — check for interesting, cross for uninteresting. Labels go to the contrastive model, which updates the user vector, and the similarity calculation re-ranks the patterns. You can see this loop from similarity calculation back to the user and into the contrastive model — this is the human-in-the-loop refinement, repeated every round.</w:t>
      </w:r>
    </w:p>
    <w:p>
      <w:r>
        <w:rPr>
          <w:b/>
          <w:color w:val="1F3364"/>
          <w:sz w:val="30"/>
        </w:rPr>
        <w:t>Slide 7 — Step 1: LLM cold start  [~50 sec]</w:t>
      </w:r>
    </w:p>
    <w:p>
      <w:pPr>
        <w:spacing w:after="120"/>
      </w:pPr>
      <w:r>
        <w:rPr>
          <w:sz w:val="23"/>
        </w:rPr>
        <w:t>Step one: the user simply types what they want — for example "I want to open a breakfast shop, please suggest suitable locations". A local LLM interprets this and extracts the preferred feature categories. We use a local deployment so data stays on the user's machine. The extracted preferences initialize the user representation vector, which gives a sensible starting ranking with zero feedback — enabling true zero-shot use by non-experts.</w:t>
      </w:r>
    </w:p>
    <w:p>
      <w:r>
        <w:rPr>
          <w:b/>
          <w:color w:val="1F3364"/>
          <w:sz w:val="30"/>
        </w:rPr>
        <w:t>Slide 8 — Step 2: Mine once  [~50 sec]</w:t>
      </w:r>
    </w:p>
    <w:p>
      <w:pPr>
        <w:spacing w:after="120"/>
      </w:pPr>
      <w:r>
        <w:rPr>
          <w:sz w:val="23"/>
        </w:rPr>
        <w:t>Step two: the Join-Base algorithm enumerates frequent candidate itemsets from the neighbor relationships. In our experiments we use a participation index threshold of 0.6 and a maximum pattern size of 5. Candidates are ranked by cosine similarity with the user vector, and the top 20 are presented. The crucial design choice: this candidate set is generated only once and reused in every later round — so the expensive mining is not repeated.</w:t>
      </w:r>
    </w:p>
    <w:p>
      <w:r>
        <w:rPr>
          <w:b/>
          <w:color w:val="1F3364"/>
          <w:sz w:val="30"/>
        </w:rPr>
        <w:t>Slide 9 — Step 3: Contrastive learning  [~1.2 min]</w:t>
      </w:r>
    </w:p>
    <w:p>
      <w:pPr>
        <w:spacing w:after="120"/>
      </w:pPr>
      <w:r>
        <w:rPr>
          <w:sz w:val="23"/>
        </w:rPr>
        <w:t>Step three is the learning loop. Each round the user labels five patterns as interesting — the positives — or uninteresting — the negatives. The contrastive model trains on these preference pairs: interesting patterns are pulled toward the user vector, uninteresting ones pushed away. Over rounds the user vector is progressively refined, so the preference boundary sharpens. Because we re-rank the fixed candidate set, result quality keeps improving without any re-mining. This is much cheaper than interactive systems that re-run mining after every feedback batch.</w:t>
      </w:r>
    </w:p>
    <w:p>
      <w:r>
        <w:rPr>
          <w:b/>
          <w:color w:val="1F3364"/>
          <w:sz w:val="30"/>
        </w:rPr>
        <w:t>Slide 10 — Demonstration (Fig. 2)  [~1.5 min]</w:t>
      </w:r>
    </w:p>
    <w:p>
      <w:pPr>
        <w:spacing w:after="120"/>
      </w:pPr>
      <w:r>
        <w:rPr>
          <w:sz w:val="23"/>
        </w:rPr>
        <w:t>Here is the system. We use a Beijing POI benchmark — 4,592 instances across 16 categories: restaurants, cafes, supermarkets, cinemas, hospitals, and so on. Each record is just an id, a type, and planar coordinates in a simple JSON schema. Panel (a) is the query and ranked results panel — you can see the natural-language query, iteration rounds, extracted parameters, and ranked patterns. Panel (b) visualizes the spatial distribution on a map. Panel (c) is dataset upload — users can import their own JSON files with the same schema. Panel (d) is the training module, where you can set epochs, learning rate, batch size, and monitor the training loss. We also have a short demo video, the link is on this slide.</w:t>
      </w:r>
    </w:p>
    <w:p>
      <w:r>
        <w:rPr>
          <w:b/>
          <w:color w:val="1F3364"/>
          <w:sz w:val="30"/>
        </w:rPr>
        <w:t>Slide 11 — Experimental setup  [~1 min]</w:t>
      </w:r>
    </w:p>
    <w:p>
      <w:pPr>
        <w:spacing w:after="120"/>
      </w:pPr>
      <w:r>
        <w:rPr>
          <w:sz w:val="23"/>
        </w:rPr>
        <w:t>For evaluation, we simulated a user who prefers patterns containing restaurants. Ground truth: a pattern is relevant if and only if it includes a liked POI type and excludes all disliked types. One fixed query drives ten feedback rounds, with five patterns labeled per round. After each round the ranker updates, and accuracy is the fraction of mined patterns correctly classified at a decision threshold of 0.7. We compare three variants on identical data and mining settings: a baseline — iCoLoc without the contrastive component; a feature-weighted method, a personalized region-of-interest recommendation approach from 2025; and our full contrastive model.</w:t>
      </w:r>
    </w:p>
    <w:p>
      <w:r>
        <w:rPr>
          <w:b/>
          <w:color w:val="1F3364"/>
          <w:sz w:val="30"/>
        </w:rPr>
        <w:t>Slide 12 — Results (Fig. 3)  [~1.3 min]</w:t>
      </w:r>
    </w:p>
    <w:p>
      <w:pPr>
        <w:spacing w:after="120"/>
      </w:pPr>
      <w:r>
        <w:rPr>
          <w:sz w:val="23"/>
        </w:rPr>
        <w:t>This learning curve tells the story. The red contrastive curve starts lowest — around 0.70 in round one — because the model has not yet learned the user. But as feedback accumulates, it climbs rapidly and plateaus at 0.98 accuracy by the final rounds. The blue baseline, without a learnable projection layer, stays around 0.80. The green feature-weighted method, which uses explicit preference rules, also plateaus around 0.84 to 0.86 — because fixed rules cannot capture complex semantic preferences. The crossover happens around round four: after that, contrastive learning clearly wins. This validates the feedback-driven, iterative improvement of our human-in-the-loop design.</w:t>
      </w:r>
    </w:p>
    <w:p>
      <w:r>
        <w:rPr>
          <w:b/>
          <w:color w:val="1F3364"/>
          <w:sz w:val="30"/>
        </w:rPr>
        <w:t>Slide 13 — Conclusion  [~1 min]</w:t>
      </w:r>
    </w:p>
    <w:p>
      <w:pPr>
        <w:spacing w:after="120"/>
      </w:pPr>
      <w:r>
        <w:rPr>
          <w:sz w:val="23"/>
        </w:rPr>
        <w:t>To conclude: iCoLoc combines LLM-based intent parsing with contrastive preference learning for interactive spatial co-location mining. Non-experts can mine patterns through fuzzy natural language and simple like/dislike feedback. The re-ranking-without-re-mining design keeps interaction fast and stable, and ranking accuracy improves from 0.80 to 0.98 as feedback accumulates. For future work, we plan richer LLM reasoning, larger datasets, and real-world deployment for urban analytics and retail decision-making.</w:t>
      </w:r>
    </w:p>
    <w:p>
      <w:r>
        <w:rPr>
          <w:b/>
          <w:color w:val="1F3364"/>
          <w:sz w:val="30"/>
        </w:rPr>
        <w:t>Slide 14 — Thank you  [~20 sec]</w:t>
      </w:r>
    </w:p>
    <w:p>
      <w:pPr>
        <w:spacing w:after="120"/>
      </w:pPr>
      <w:r>
        <w:rPr>
          <w:sz w:val="23"/>
        </w:rPr>
        <w:t>Thank you for listening. I'd be happy to take any questions.</w:t>
      </w:r>
    </w:p>
    <w:p>
      <w:r>
        <w:br w:type="page"/>
      </w:r>
    </w:p>
    <w:p>
      <w:r>
        <w:rPr>
          <w:b/>
          <w:color w:val="1F3364"/>
          <w:sz w:val="30"/>
        </w:rPr>
        <w:t>Q&amp;A Preparation — likely questions &amp; suggested answers</w:t>
      </w:r>
    </w:p>
    <w:p>
      <w:r>
        <w:rPr>
          <w:b/>
          <w:color w:val="2E6FB5"/>
          <w:sz w:val="23"/>
        </w:rPr>
        <w:t>Q1: Why contrastive learning instead of supervised classification or RLHF?</w:t>
      </w:r>
    </w:p>
    <w:p>
      <w:pPr>
        <w:spacing w:after="160"/>
      </w:pPr>
      <w:r>
        <w:rPr>
          <w:b/>
        </w:rPr>
        <w:t xml:space="preserve">A: </w:t>
      </w:r>
      <w:r>
        <w:rPr>
          <w:sz w:val="22"/>
        </w:rPr>
        <w:t>Feedback is binary (like/dislike) and sparse — only 5 labels per round. Contrastive learning fits this naturally: it shapes the user vector by pulling positives closer and pushing negatives away, without needing a large labeled dataset or a reward model. It is also lightweight enough to retrain every round in seconds.</w:t>
      </w:r>
    </w:p>
    <w:p>
      <w:r>
        <w:rPr>
          <w:b/>
          <w:color w:val="2E6FB5"/>
          <w:sz w:val="23"/>
        </w:rPr>
        <w:t>Q2: Why mine candidates only once? Do you miss patterns the user might want later?</w:t>
      </w:r>
    </w:p>
    <w:p>
      <w:pPr>
        <w:spacing w:after="160"/>
      </w:pPr>
      <w:r>
        <w:rPr>
          <w:b/>
        </w:rPr>
        <w:t xml:space="preserve">A: </w:t>
      </w:r>
      <w:r>
        <w:rPr>
          <w:sz w:val="22"/>
        </w:rPr>
        <w:t>The candidate set is mined at a modest participation-index threshold (0.6), so it already contains a broad pool of frequent patterns. Preferences change the ranking of relevance, not the underlying frequent patterns. Re-mining per round would be computationally wasteful with no gain in coverage; our experiment confirms accuracy keeps climbing on the fixed set.</w:t>
      </w:r>
    </w:p>
    <w:p>
      <w:r>
        <w:rPr>
          <w:b/>
          <w:color w:val="2E6FB5"/>
          <w:sz w:val="23"/>
        </w:rPr>
        <w:t>Q3: What LLM do you use, and does it run locally?</w:t>
      </w:r>
    </w:p>
    <w:p>
      <w:pPr>
        <w:spacing w:after="160"/>
      </w:pPr>
      <w:r>
        <w:rPr>
          <w:b/>
        </w:rPr>
        <w:t xml:space="preserve">A: </w:t>
      </w:r>
      <w:r>
        <w:rPr>
          <w:sz w:val="22"/>
        </w:rPr>
        <w:t>We use a locally deployed open-weight LLM for intent extraction, so POI data never leaves the user's machine — important for business users. The LLM only cold-starts the user vector; the contrastive refinement is model-independent.</w:t>
      </w:r>
    </w:p>
    <w:p>
      <w:r>
        <w:rPr>
          <w:b/>
          <w:color w:val="2E6FB5"/>
          <w:sz w:val="23"/>
        </w:rPr>
        <w:t>Q4: How sensitive are results to the PI threshold (0.6) and pattern size (5)?</w:t>
      </w:r>
    </w:p>
    <w:p>
      <w:pPr>
        <w:spacing w:after="160"/>
      </w:pPr>
      <w:r>
        <w:rPr>
          <w:b/>
        </w:rPr>
        <w:t xml:space="preserve">A: </w:t>
      </w:r>
      <w:r>
        <w:rPr>
          <w:sz w:val="22"/>
        </w:rPr>
        <w:t>Lower thresholds enlarge the candidate pool and vice versa; the ranking mechanism is robust because re-ranking works on whatever pool mining produces. 0.6 and size 5 follow standard SCPM practice and balance coverage with noise.</w:t>
      </w:r>
    </w:p>
    <w:p>
      <w:r>
        <w:rPr>
          <w:b/>
          <w:color w:val="2E6FB5"/>
          <w:sz w:val="23"/>
        </w:rPr>
        <w:t>Q5: How is the synthetic user / ground truth designed?</w:t>
      </w:r>
    </w:p>
    <w:p>
      <w:pPr>
        <w:spacing w:after="160"/>
      </w:pPr>
      <w:r>
        <w:rPr>
          <w:b/>
        </w:rPr>
        <w:t xml:space="preserve">A: </w:t>
      </w:r>
      <w:r>
        <w:rPr>
          <w:sz w:val="22"/>
        </w:rPr>
        <w:t>The simulated user prefers patterns containing a liked category (Restaurant) and excludes disliked categories. A pattern is ground-truth relevant iff it contains a liked type and no disliked type. This gives deterministic labels for reproducible 10-round experiments.</w:t>
      </w:r>
    </w:p>
    <w:p>
      <w:r>
        <w:rPr>
          <w:b/>
          <w:color w:val="2E6FB5"/>
          <w:sz w:val="23"/>
        </w:rPr>
        <w:t>Q6: Is the 0.98 accuracy overfitting to the synthetic user?</w:t>
      </w:r>
    </w:p>
    <w:p>
      <w:pPr>
        <w:spacing w:after="160"/>
      </w:pPr>
      <w:r>
        <w:rPr>
          <w:b/>
        </w:rPr>
        <w:t xml:space="preserve">A: </w:t>
      </w:r>
      <w:r>
        <w:rPr>
          <w:sz w:val="22"/>
        </w:rPr>
        <w:t>The three variants use identical data, mining settings, and labels — the comparison isolates the ranking mechanism. Real users are noisier, which is why the demo supports per-round correction; the qualitative effect (feedback-driven improvement) is what transfers.</w:t>
      </w:r>
    </w:p>
    <w:p>
      <w:r>
        <w:rPr>
          <w:b/>
          <w:color w:val="2E6FB5"/>
          <w:sz w:val="23"/>
        </w:rPr>
        <w:t>Q7: What are practical applications?</w:t>
      </w:r>
    </w:p>
    <w:p>
      <w:pPr>
        <w:spacing w:after="160"/>
      </w:pPr>
      <w:r>
        <w:rPr>
          <w:b/>
        </w:rPr>
        <w:t xml:space="preserve">A: </w:t>
      </w:r>
      <w:r>
        <w:rPr>
          <w:sz w:val="22"/>
        </w:rPr>
        <w:t>Retail site selection (e.g., where to open a breakfast shop), urban POI review, business district analysis — any scenario where an analyst without data-mining expertise wants to explore spatial patterns in plain language.</w:t>
      </w:r>
    </w:p>
    <w:p>
      <w:r>
        <w:rPr>
          <w:b/>
          <w:color w:val="2E6FB5"/>
          <w:sz w:val="23"/>
        </w:rPr>
        <w:t>Q8: Difference from existing interactive SCPM systems (e.g., ontology-based post-mining)?</w:t>
      </w:r>
    </w:p>
    <w:p>
      <w:pPr>
        <w:spacing w:after="160"/>
      </w:pPr>
      <w:r>
        <w:rPr>
          <w:b/>
        </w:rPr>
        <w:t xml:space="preserve">A: </w:t>
      </w:r>
      <w:r>
        <w:rPr>
          <w:sz w:val="22"/>
        </w:rPr>
        <w:t>Earlier interactive work relies on ontologies or fixed preference rules and domain tuning. iCoLoc takes fuzzy natural language directly, cold-starts via LLM, and learns evolving preferences via contrastive feedback — no ontology engineering or parameter tuning required.</w:t>
      </w:r>
    </w:p>
    <w:p>
      <w:r>
        <w:rPr>
          <w:i/>
          <w:color w:val="888888"/>
          <w:sz w:val="20"/>
        </w:rPr>
        <w:t>Delivery tips: (1) Join Meet 10 min early, test mic + screen share. (2) Open PPT in presentation mode; keep demo video link ready in browser. (3) If asked something you don't know: "That's a great question — it's part of our ongoing work / we haven't evaluated that yet, but..." (4) Smile, slow down, you know this paper better than anyone in the room.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